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微软雅黑" w:hAnsi="微软雅黑" w:eastAsia="微软雅黑" w:cs="微软雅黑"/>
          <w:i w:val="0"/>
          <w:iCs w:val="0"/>
          <w:caps w:val="0"/>
          <w:color w:val="414141"/>
          <w:spacing w:val="15"/>
          <w:sz w:val="36"/>
          <w:szCs w:val="36"/>
        </w:rPr>
      </w:pPr>
      <w:r>
        <w:rPr>
          <w:rFonts w:hint="eastAsia" w:ascii="微软雅黑" w:hAnsi="微软雅黑" w:eastAsia="微软雅黑" w:cs="微软雅黑"/>
          <w:i w:val="0"/>
          <w:iCs w:val="0"/>
          <w:caps w:val="0"/>
          <w:color w:val="414141"/>
          <w:spacing w:val="15"/>
          <w:kern w:val="0"/>
          <w:sz w:val="36"/>
          <w:szCs w:val="36"/>
          <w:lang w:val="en-US" w:eastAsia="zh-CN" w:bidi="ar"/>
        </w:rPr>
        <w:t>专业技术人员职业资格与职称对应关系</w:t>
      </w:r>
    </w:p>
    <w:p>
      <w:pPr>
        <w:keepNext w:val="0"/>
        <w:keepLines w:val="0"/>
        <w:widowControl/>
        <w:suppressLineNumbers w:val="0"/>
        <w:pBdr>
          <w:top w:val="single" w:color="EEEEEE" w:sz="6" w:space="0"/>
          <w:left w:val="none" w:color="auto" w:sz="0" w:space="0"/>
          <w:bottom w:val="single" w:color="EEEEEE" w:sz="6" w:space="0"/>
          <w:right w:val="none" w:color="auto" w:sz="0" w:space="0"/>
        </w:pBdr>
        <w:spacing w:before="225" w:beforeAutospacing="0" w:after="0" w:afterAutospacing="0" w:line="450" w:lineRule="atLeast"/>
        <w:ind w:left="0" w:right="0" w:firstLine="0"/>
        <w:jc w:val="center"/>
      </w:pPr>
      <w:bookmarkStart w:id="0" w:name="_GoBack"/>
      <w:bookmarkEnd w:id="0"/>
      <w:r>
        <w:rPr>
          <w:rFonts w:hint="eastAsia" w:ascii="微软雅黑" w:hAnsi="微软雅黑" w:eastAsia="微软雅黑" w:cs="微软雅黑"/>
          <w:i w:val="0"/>
          <w:iCs w:val="0"/>
          <w:caps w:val="0"/>
          <w:color w:val="666666"/>
          <w:spacing w:val="0"/>
          <w:kern w:val="0"/>
          <w:sz w:val="22"/>
          <w:szCs w:val="22"/>
          <w:lang w:val="en-US" w:eastAsia="zh-CN" w:bidi="ar"/>
        </w:rPr>
        <w:t>:2020/8/28 14:00:48</w:t>
      </w:r>
    </w:p>
    <w:tbl>
      <w:tblPr>
        <w:tblStyle w:val="3"/>
        <w:tblW w:w="0" w:type="auto"/>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34"/>
        <w:gridCol w:w="11"/>
        <w:gridCol w:w="154"/>
        <w:gridCol w:w="262"/>
        <w:gridCol w:w="1159"/>
        <w:gridCol w:w="1854"/>
        <w:gridCol w:w="14"/>
        <w:gridCol w:w="3043"/>
        <w:gridCol w:w="1191"/>
        <w:gridCol w:w="1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5" w:hRule="atLeast"/>
          <w:tblCellSpacing w:w="0" w:type="dxa"/>
        </w:trPr>
        <w:tc>
          <w:tcPr>
            <w:tcW w:w="10005" w:type="dxa"/>
            <w:gridSpan w:val="8"/>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30"/>
                <w:szCs w:val="30"/>
              </w:rPr>
              <w:t>一、准入类职业资格</w:t>
            </w:r>
          </w:p>
        </w:tc>
        <w:tc>
          <w:tcPr>
            <w:tcW w:w="725"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序号</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资格名称</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文件依据</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对应关系</w:t>
            </w:r>
          </w:p>
        </w:tc>
        <w:tc>
          <w:tcPr>
            <w:tcW w:w="1235" w:type="dxa"/>
            <w:gridSpan w:val="2"/>
            <w:tcBorders>
              <w:top w:val="nil"/>
              <w:left w:val="nil"/>
              <w:bottom w:val="nil"/>
              <w:right w:val="nil"/>
            </w:tcBorders>
            <w:shd w:val="clear" w:color="auto" w:fill="auto"/>
            <w:vAlign w:val="center"/>
          </w:tcPr>
          <w:p>
            <w:pPr>
              <w:keepNext w:val="0"/>
              <w:keepLines w:val="0"/>
              <w:widowControl/>
              <w:suppressLineNumbers w:val="0"/>
              <w:wordWrap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房地产估价师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1"/>
                <w:szCs w:val="21"/>
              </w:rPr>
            </w:pPr>
            <w:r>
              <w:rPr>
                <w:rFonts w:hint="eastAsia" w:ascii="宋体" w:hAnsi="宋体" w:eastAsia="宋体" w:cs="宋体"/>
                <w:sz w:val="21"/>
                <w:szCs w:val="21"/>
              </w:rPr>
              <w:t>建房〔1995〕147号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经济师</w:t>
            </w:r>
          </w:p>
        </w:tc>
        <w:tc>
          <w:tcPr>
            <w:tcW w:w="1745"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2</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造价工程师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建人〔2018〕67号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一级：工程师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二级：助理工程师</w:t>
            </w:r>
          </w:p>
        </w:tc>
        <w:tc>
          <w:tcPr>
            <w:tcW w:w="2255"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3</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注册城乡规划师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人社部规〔2017〕6号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工程师（原注册城市规划师依然有效）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4</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执业药师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人发〔1999〕34号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非临床类药学主管药师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5</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注册安全工程师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人发〔2002〕87号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7</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注册验船师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国人部发〔2006〕8号</w:t>
            </w:r>
          </w:p>
        </w:tc>
        <w:tc>
          <w:tcPr>
            <w:tcW w:w="35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A级：工程师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B级：工程师或助理工程师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C级：助理工程师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8</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注册计量师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国人部发〔2006〕40号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一级：工程师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二级：助理工程师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9</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注册测绘师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国人部发〔2007〕14号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10</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注册消防工程师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人社部发〔2012〕56号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一级：工程师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二级：助理工程师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11</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护士执业资格</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卫生部、人社部令2010年第74号；人发〔2000〕114号；卫人发〔2001〕164号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护理学初级（士）：护士</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12</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医师资格</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卫人发〔2000〕462号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卫人发〔2001〕164号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执业医师：医师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执业助理医师：医士</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13</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执业兽医</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《中华人民共和国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动物防疫法》</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兽医师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14</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注册会计师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无</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会计师或审计师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15</w:t>
            </w:r>
          </w:p>
        </w:tc>
        <w:tc>
          <w:tcPr>
            <w:tcW w:w="570" w:type="dxa"/>
            <w:gridSpan w:val="2"/>
            <w:vMerge w:val="restart"/>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勘察设计注册工程师</w:t>
            </w:r>
          </w:p>
        </w:tc>
        <w:tc>
          <w:tcPr>
            <w:tcW w:w="1605"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注册公用设备工程师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人发〔2003〕24号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16</w:t>
            </w:r>
          </w:p>
        </w:tc>
        <w:tc>
          <w:tcPr>
            <w:tcW w:w="570" w:type="dxa"/>
            <w:gridSpan w:val="2"/>
            <w:vMerge w:val="continue"/>
            <w:tcBorders>
              <w:top w:val="nil"/>
              <w:left w:val="nil"/>
              <w:bottom w:val="nil"/>
              <w:right w:val="nil"/>
            </w:tcBorders>
            <w:shd w:val="clear" w:color="auto" w:fill="auto"/>
            <w:vAlign w:val="center"/>
          </w:tcPr>
          <w:p>
            <w:pPr>
              <w:rPr>
                <w:rFonts w:hint="eastAsia" w:ascii="宋体"/>
                <w:sz w:val="21"/>
                <w:szCs w:val="21"/>
              </w:rPr>
            </w:pPr>
          </w:p>
        </w:tc>
        <w:tc>
          <w:tcPr>
            <w:tcW w:w="1605"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注册电气工程师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人发〔2003〕25号</w:t>
            </w:r>
          </w:p>
        </w:tc>
        <w:tc>
          <w:tcPr>
            <w:tcW w:w="420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42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17</w:t>
            </w:r>
          </w:p>
        </w:tc>
        <w:tc>
          <w:tcPr>
            <w:tcW w:w="570" w:type="dxa"/>
            <w:gridSpan w:val="2"/>
            <w:vMerge w:val="continue"/>
            <w:tcBorders>
              <w:top w:val="nil"/>
              <w:left w:val="nil"/>
              <w:bottom w:val="nil"/>
              <w:right w:val="nil"/>
            </w:tcBorders>
            <w:shd w:val="clear" w:color="auto" w:fill="auto"/>
            <w:vAlign w:val="center"/>
          </w:tcPr>
          <w:p>
            <w:pPr>
              <w:rPr>
                <w:rFonts w:hint="eastAsia" w:ascii="宋体"/>
                <w:sz w:val="21"/>
                <w:szCs w:val="21"/>
              </w:rPr>
            </w:pPr>
          </w:p>
        </w:tc>
        <w:tc>
          <w:tcPr>
            <w:tcW w:w="1605"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注册化工工程师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人发〔2003〕26号</w:t>
            </w:r>
          </w:p>
        </w:tc>
        <w:tc>
          <w:tcPr>
            <w:tcW w:w="420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42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18</w:t>
            </w:r>
          </w:p>
        </w:tc>
        <w:tc>
          <w:tcPr>
            <w:tcW w:w="570" w:type="dxa"/>
            <w:gridSpan w:val="2"/>
            <w:vMerge w:val="continue"/>
            <w:tcBorders>
              <w:top w:val="nil"/>
              <w:left w:val="nil"/>
              <w:bottom w:val="nil"/>
              <w:right w:val="nil"/>
            </w:tcBorders>
            <w:shd w:val="clear" w:color="auto" w:fill="auto"/>
            <w:vAlign w:val="center"/>
          </w:tcPr>
          <w:p>
            <w:pPr>
              <w:rPr>
                <w:rFonts w:hint="eastAsia" w:ascii="宋体"/>
                <w:sz w:val="21"/>
                <w:szCs w:val="21"/>
              </w:rPr>
            </w:pPr>
          </w:p>
        </w:tc>
        <w:tc>
          <w:tcPr>
            <w:tcW w:w="1605"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注册土木工程师（港航）</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人发〔2003〕27号</w:t>
            </w:r>
          </w:p>
        </w:tc>
        <w:tc>
          <w:tcPr>
            <w:tcW w:w="420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42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19</w:t>
            </w:r>
          </w:p>
        </w:tc>
        <w:tc>
          <w:tcPr>
            <w:tcW w:w="570" w:type="dxa"/>
            <w:gridSpan w:val="2"/>
            <w:vMerge w:val="continue"/>
            <w:tcBorders>
              <w:top w:val="nil"/>
              <w:left w:val="nil"/>
              <w:bottom w:val="nil"/>
              <w:right w:val="nil"/>
            </w:tcBorders>
            <w:shd w:val="clear" w:color="auto" w:fill="auto"/>
            <w:vAlign w:val="center"/>
          </w:tcPr>
          <w:p>
            <w:pPr>
              <w:rPr>
                <w:rFonts w:hint="eastAsia" w:ascii="宋体"/>
                <w:sz w:val="21"/>
                <w:szCs w:val="21"/>
              </w:rPr>
            </w:pPr>
          </w:p>
        </w:tc>
        <w:tc>
          <w:tcPr>
            <w:tcW w:w="1605"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注册土木工程师(岩土)</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人发〔2002〕35号</w:t>
            </w:r>
          </w:p>
        </w:tc>
        <w:tc>
          <w:tcPr>
            <w:tcW w:w="420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42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20</w:t>
            </w:r>
          </w:p>
        </w:tc>
        <w:tc>
          <w:tcPr>
            <w:tcW w:w="570" w:type="dxa"/>
            <w:gridSpan w:val="2"/>
            <w:vMerge w:val="continue"/>
            <w:tcBorders>
              <w:top w:val="nil"/>
              <w:left w:val="nil"/>
              <w:bottom w:val="nil"/>
              <w:right w:val="nil"/>
            </w:tcBorders>
            <w:shd w:val="clear" w:color="auto" w:fill="auto"/>
            <w:vAlign w:val="center"/>
          </w:tcPr>
          <w:p>
            <w:pPr>
              <w:rPr>
                <w:rFonts w:hint="eastAsia" w:ascii="宋体"/>
                <w:sz w:val="21"/>
                <w:szCs w:val="21"/>
              </w:rPr>
            </w:pPr>
          </w:p>
        </w:tc>
        <w:tc>
          <w:tcPr>
            <w:tcW w:w="1605"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注册土木工程师(水利水电)</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国人部发〔2005〕58号</w:t>
            </w:r>
          </w:p>
        </w:tc>
        <w:tc>
          <w:tcPr>
            <w:tcW w:w="420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42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21</w:t>
            </w:r>
          </w:p>
        </w:tc>
        <w:tc>
          <w:tcPr>
            <w:tcW w:w="570" w:type="dxa"/>
            <w:gridSpan w:val="2"/>
            <w:vMerge w:val="continue"/>
            <w:tcBorders>
              <w:top w:val="nil"/>
              <w:left w:val="nil"/>
              <w:bottom w:val="nil"/>
              <w:right w:val="nil"/>
            </w:tcBorders>
            <w:shd w:val="clear" w:color="auto" w:fill="auto"/>
            <w:vAlign w:val="center"/>
          </w:tcPr>
          <w:p>
            <w:pPr>
              <w:rPr>
                <w:rFonts w:hint="eastAsia" w:ascii="宋体"/>
                <w:sz w:val="21"/>
                <w:szCs w:val="21"/>
              </w:rPr>
            </w:pPr>
          </w:p>
        </w:tc>
        <w:tc>
          <w:tcPr>
            <w:tcW w:w="1605"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注册环保工程师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国人部发〔2005〕56号</w:t>
            </w:r>
          </w:p>
        </w:tc>
        <w:tc>
          <w:tcPr>
            <w:tcW w:w="420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42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22</w:t>
            </w:r>
          </w:p>
        </w:tc>
        <w:tc>
          <w:tcPr>
            <w:tcW w:w="570" w:type="dxa"/>
            <w:gridSpan w:val="2"/>
            <w:vMerge w:val="continue"/>
            <w:tcBorders>
              <w:top w:val="nil"/>
              <w:left w:val="nil"/>
              <w:bottom w:val="nil"/>
              <w:right w:val="nil"/>
            </w:tcBorders>
            <w:shd w:val="clear" w:color="auto" w:fill="auto"/>
            <w:vAlign w:val="center"/>
          </w:tcPr>
          <w:p>
            <w:pPr>
              <w:rPr>
                <w:rFonts w:hint="eastAsia" w:ascii="宋体"/>
                <w:sz w:val="21"/>
                <w:szCs w:val="21"/>
              </w:rPr>
            </w:pPr>
          </w:p>
        </w:tc>
        <w:tc>
          <w:tcPr>
            <w:tcW w:w="1605"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注册结构工程师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建设〔1997〕222号</w:t>
            </w:r>
          </w:p>
        </w:tc>
        <w:tc>
          <w:tcPr>
            <w:tcW w:w="420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一级：工程师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二级：助理工程师</w:t>
            </w:r>
          </w:p>
        </w:tc>
        <w:tc>
          <w:tcPr>
            <w:tcW w:w="42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23</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注册建筑师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国务院令第184号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建设部令第167号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一级：工程师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二级：助理工程师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1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24</w:t>
            </w:r>
          </w:p>
        </w:tc>
        <w:tc>
          <w:tcPr>
            <w:tcW w:w="217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建造师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人发〔2002〕111号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国人部发〔2004〕16号</w:t>
            </w:r>
          </w:p>
        </w:tc>
        <w:tc>
          <w:tcPr>
            <w:tcW w:w="4590"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一级：工程师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二级：助理工程师</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0" w:hRule="atLeast"/>
          <w:tblCellSpacing w:w="0" w:type="dxa"/>
        </w:trPr>
        <w:tc>
          <w:tcPr>
            <w:tcW w:w="10005" w:type="dxa"/>
            <w:gridSpan w:val="8"/>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32"/>
                <w:szCs w:val="32"/>
              </w:rPr>
              <w:t>二、水平评价类职业资格</w:t>
            </w:r>
          </w:p>
        </w:tc>
        <w:tc>
          <w:tcPr>
            <w:tcW w:w="239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序号</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资格名称</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文件依据</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对应关系</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出版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人发〔2001〕86号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初级：助理编辑（助理技术编辑或二级校对）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中级：编辑（技术编辑或一级校对）</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2</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计算机技术与软件专业技术资格</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国人部发〔2003〕39号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高级：高级工程师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3</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环境影响评价工程师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国人部发〔2004〕13号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4</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通信</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国人部发〔2006〕10号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中级：工程师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5</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机动车检测维修</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国人部发〔2006〕51号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机动车检测维修工程师：工程师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机动车检测维修士：助理工程师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6</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社会工作者</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国人部发〔2006〕71号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初级：助理社会工作师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中级：社会工作师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7</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银行业专业人员</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人社部发〔2013〕101号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初级：助理经济师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6"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8</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资产评估师（含珠宝专业）</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人社部规〔2017〕7号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 </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经济师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5"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9</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房地产经纪</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人社部发〔2015〕47号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房地产经纪人协理：助理经济师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房地产经纪人：经济师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10</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公路水运工程试验检测</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人社部发〔2015〕59号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试验检测师：工程师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助理试验检测师：助理工程师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11</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工程咨询(投资)</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人社部发〔2015〕64号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符合《工程技术人员职务试行条例》：工程师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12</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土地登记代理</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人社部发〔2015〕66号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符合《经济专业人员职务试行条例》：经济师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13</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税务师</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人社部发〔2015〕90号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符合《经济专业人员职务试行条例》：经济师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14</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会计专业技术资格</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财会〔2000〕11号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符合《会计专业职务试行条例》：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初级：助理会计师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15</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审计专业技术资格</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审人发〔2003〕4号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中级：审计师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初级：审计初级职称</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16</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统计专业技术资格</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国统字〔1995〕46号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符合《统计专业职务试行条例》：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中级：统计师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初级：初级统计师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17</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经济专业技术资格</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人职发〔1993〕1号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初级：助理经济师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46"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18</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卫生专业技术资格</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人发〔2000〕114号；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卫人发〔2001〕164号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符合《卫生技术人员职务试行条例》：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中级：主治医师（临床医学、预防医学、全科医学专业）、主管药师、主管技师、主管护师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初级：医师（临床医学、预防医学、全科医学专业）、药师、技师、护师</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tblCellSpacing w:w="0" w:type="dxa"/>
        </w:trPr>
        <w:tc>
          <w:tcPr>
            <w:tcW w:w="810"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19</w:t>
            </w:r>
          </w:p>
        </w:tc>
        <w:tc>
          <w:tcPr>
            <w:tcW w:w="199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翻译专业技术资格</w:t>
            </w:r>
          </w:p>
        </w:tc>
        <w:tc>
          <w:tcPr>
            <w:tcW w:w="261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人发〔2003〕21号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符合《翻译专业职务试行条例》：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二级口译、笔译翻译：中级职称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三级口译、笔译翻译：初级职称</w:t>
            </w: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9645" w:type="dxa"/>
            <w:gridSpan w:val="10"/>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三、国务院已取消许可和认定的部分职业资格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0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序号</w:t>
            </w:r>
          </w:p>
        </w:tc>
        <w:tc>
          <w:tcPr>
            <w:tcW w:w="2190" w:type="dxa"/>
            <w:gridSpan w:val="4"/>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资格名称</w:t>
            </w:r>
          </w:p>
        </w:tc>
        <w:tc>
          <w:tcPr>
            <w:tcW w:w="262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文件依据</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宋体" w:hAnsi="宋体" w:eastAsia="宋体" w:cs="宋体"/>
                <w:sz w:val="21"/>
                <w:szCs w:val="21"/>
              </w:rPr>
              <w:t>对应关系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5" w:hRule="atLeast"/>
          <w:tblCellSpacing w:w="0" w:type="dxa"/>
        </w:trPr>
        <w:tc>
          <w:tcPr>
            <w:tcW w:w="60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1</w:t>
            </w:r>
          </w:p>
        </w:tc>
        <w:tc>
          <w:tcPr>
            <w:tcW w:w="2190" w:type="dxa"/>
            <w:gridSpan w:val="4"/>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质量</w:t>
            </w:r>
          </w:p>
        </w:tc>
        <w:tc>
          <w:tcPr>
            <w:tcW w:w="262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人发〔2000〕123号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 </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符合《工程技术人员职务试行条例》：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中级：工程师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0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2</w:t>
            </w:r>
          </w:p>
        </w:tc>
        <w:tc>
          <w:tcPr>
            <w:tcW w:w="2190" w:type="dxa"/>
            <w:gridSpan w:val="4"/>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企业法律顾问</w:t>
            </w:r>
          </w:p>
        </w:tc>
        <w:tc>
          <w:tcPr>
            <w:tcW w:w="262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人发〔1997〕26号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人发〔1998〕4号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经济师（仅限于企业聘用）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0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3</w:t>
            </w:r>
          </w:p>
        </w:tc>
        <w:tc>
          <w:tcPr>
            <w:tcW w:w="2190" w:type="dxa"/>
            <w:gridSpan w:val="4"/>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国际商务</w:t>
            </w:r>
          </w:p>
        </w:tc>
        <w:tc>
          <w:tcPr>
            <w:tcW w:w="262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人发〔2002〕70号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符合《《国际商务专业人员职业资格制度暂行规定和国际商务专业人员职业资格考试实施办法》：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中级：国际商务师或经济师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初级：助理国际商务师或助理经济师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0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4</w:t>
            </w:r>
          </w:p>
        </w:tc>
        <w:tc>
          <w:tcPr>
            <w:tcW w:w="2190" w:type="dxa"/>
            <w:gridSpan w:val="4"/>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广告</w:t>
            </w:r>
          </w:p>
        </w:tc>
        <w:tc>
          <w:tcPr>
            <w:tcW w:w="262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国人部发〔2007〕116号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广告师：经济师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助理广告师：助理经济师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trPr>
        <w:tc>
          <w:tcPr>
            <w:tcW w:w="60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5</w:t>
            </w:r>
          </w:p>
        </w:tc>
        <w:tc>
          <w:tcPr>
            <w:tcW w:w="2190" w:type="dxa"/>
            <w:gridSpan w:val="4"/>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价格鉴证师</w:t>
            </w:r>
          </w:p>
        </w:tc>
        <w:tc>
          <w:tcPr>
            <w:tcW w:w="262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人发〔1999〕66号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符合《经济专业人员职务试行条例》：经济师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60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6</w:t>
            </w:r>
          </w:p>
        </w:tc>
        <w:tc>
          <w:tcPr>
            <w:tcW w:w="2190" w:type="dxa"/>
            <w:gridSpan w:val="4"/>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招标师</w:t>
            </w:r>
          </w:p>
        </w:tc>
        <w:tc>
          <w:tcPr>
            <w:tcW w:w="262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国人部发〔2007〕63号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经济师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60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7</w:t>
            </w:r>
          </w:p>
        </w:tc>
        <w:tc>
          <w:tcPr>
            <w:tcW w:w="2190" w:type="dxa"/>
            <w:gridSpan w:val="4"/>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物业管理师</w:t>
            </w:r>
          </w:p>
        </w:tc>
        <w:tc>
          <w:tcPr>
            <w:tcW w:w="262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国人部发〔2005〕95号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经济师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600" w:type="dxa"/>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8</w:t>
            </w:r>
          </w:p>
        </w:tc>
        <w:tc>
          <w:tcPr>
            <w:tcW w:w="2190" w:type="dxa"/>
            <w:gridSpan w:val="4"/>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管理咨询师</w:t>
            </w:r>
          </w:p>
        </w:tc>
        <w:tc>
          <w:tcPr>
            <w:tcW w:w="2625" w:type="dxa"/>
            <w:gridSpan w:val="2"/>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国人部发〔2005〕71号</w:t>
            </w:r>
          </w:p>
        </w:tc>
        <w:tc>
          <w:tcPr>
            <w:tcW w:w="4215" w:type="dxa"/>
            <w:gridSpan w:val="3"/>
            <w:tcBorders>
              <w:top w:val="nil"/>
              <w:left w:val="nil"/>
              <w:bottom w:val="nil"/>
              <w:right w:val="nil"/>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符合《经济专业人员职务试行条例》：经济师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符合《会计专业职务试行条例》：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1"/>
                <w:szCs w:val="21"/>
              </w:rPr>
              <w:t>会计师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tblCellSpacing w:w="0" w:type="dxa"/>
        </w:trPr>
        <w:tc>
          <w:tcPr>
            <w:tcW w:w="45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c>
          <w:tcPr>
            <w:tcW w:w="15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c>
          <w:tcPr>
            <w:tcW w:w="27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c>
          <w:tcPr>
            <w:tcW w:w="112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c>
          <w:tcPr>
            <w:tcW w:w="18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c>
          <w:tcPr>
            <w:tcW w:w="321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c>
          <w:tcPr>
            <w:tcW w:w="207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c>
          <w:tcPr>
            <w:tcW w:w="1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sz w:val="21"/>
          <w:szCs w:val="21"/>
        </w:rPr>
      </w:pPr>
      <w:r>
        <w:rPr>
          <w:rFonts w:ascii="仿宋_GB2312" w:hAnsi="微软雅黑" w:eastAsia="仿宋_GB2312" w:cs="仿宋_GB2312"/>
          <w:i w:val="0"/>
          <w:iCs w:val="0"/>
          <w:caps w:val="0"/>
          <w:color w:val="444444"/>
          <w:spacing w:val="0"/>
          <w:sz w:val="21"/>
          <w:szCs w:val="21"/>
        </w:rPr>
        <w:t> </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D4756"/>
    <w:rsid w:val="4467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2021-11-26T05:47:00Z</dcterms:created>
  <dc:creator>Administrator</dc:creator>
  <cp:lastModifiedBy>Administrator</cp:lastModifiedBy>
  <cp:lastPrinted>2021-11-26T08:09:19Z</cp:lastPrinted>
  <dcterms:modified xsi:type="dcterms:W3CDTF">2021-11-26T08:09:50Z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68218E505A3C4FE98E544E739E95B249</vt:lpwstr>
  </property>
</Properties>
</file>