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楷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"/>
          <w:sz w:val="32"/>
          <w:szCs w:val="32"/>
        </w:rPr>
        <w:t>附件2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Arial Unicode MS" w:hAnsi="方正小标宋_GBK" w:eastAsia="Arial Unicode MS" w:cs="方正小标宋_GBK"/>
          <w:sz w:val="44"/>
          <w:szCs w:val="44"/>
        </w:rPr>
      </w:pPr>
      <w:r>
        <w:rPr>
          <w:rFonts w:hint="eastAsia" w:ascii="Arial Unicode MS" w:hAnsi="方正小标宋_GBK" w:eastAsia="Arial Unicode MS" w:cs="方正小标宋_GBK"/>
          <w:sz w:val="44"/>
          <w:szCs w:val="44"/>
        </w:rPr>
        <w:t>新疆少数民族科技骨干特殊培养专家</w:t>
      </w:r>
    </w:p>
    <w:p>
      <w:pPr>
        <w:spacing w:line="540" w:lineRule="exact"/>
        <w:jc w:val="center"/>
        <w:rPr>
          <w:rFonts w:ascii="Arial Unicode MS" w:hAnsi="方正小标宋_GBK" w:eastAsia="Arial Unicode MS" w:cs="方正小标宋_GBK"/>
          <w:sz w:val="44"/>
          <w:szCs w:val="44"/>
        </w:rPr>
      </w:pPr>
      <w:r>
        <w:rPr>
          <w:rFonts w:hint="eastAsia" w:ascii="Arial Unicode MS" w:hAnsi="方正小标宋_GBK" w:eastAsia="Arial Unicode MS" w:cs="方正小标宋_GBK"/>
          <w:sz w:val="44"/>
          <w:szCs w:val="44"/>
        </w:rPr>
        <w:t>服务团申报工作服务指南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申报范围</w:t>
      </w:r>
    </w:p>
    <w:p>
      <w:pPr>
        <w:pStyle w:val="9"/>
        <w:spacing w:beforeAutospacing="0" w:afterAutospacing="0" w:line="540" w:lineRule="exact"/>
        <w:ind w:firstLine="72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重点围绕克拉玛依特色优势产业，</w:t>
      </w:r>
      <w:r>
        <w:rPr>
          <w:rFonts w:hint="eastAsia" w:ascii="仿宋" w:hAnsi="仿宋" w:eastAsia="仿宋" w:cs="仿宋_GB2312"/>
          <w:sz w:val="32"/>
          <w:szCs w:val="32"/>
        </w:rPr>
        <w:t>服务基层发展，推进实现巩固拓展脱贫攻坚成果同乡村振兴有效衔接，支持面向基层一线的人才培养项目。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申报内容</w:t>
      </w:r>
    </w:p>
    <w:p>
      <w:pPr>
        <w:pStyle w:val="9"/>
        <w:spacing w:beforeAutospacing="0" w:afterAutospacing="0" w:line="540" w:lineRule="exact"/>
        <w:ind w:firstLine="72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围绕克拉玛依经济社会发展需要，以“急需紧缺”人才为导向，以能力建设为核心，采取工作实践与业务学习相结合、现场培训与在线教育相结合的方式，通过专题讲座、特例示范、现场交流、科普宣传等方式，解决基层发展难题、推广新技术新方法、培养培训基层专业技术人才。每期活动时间为一周左右，活动经费由自治区财政专项资助，主要用于活动的住宿费、伙食费、培训场地费、讲课费等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材料申报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各有关单位登录“平台”，在[特陪专家服务团]模块填报有关信息，生成纸质版文件，将加盖单位公章的纸质版扫描件上传至“平台”。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：少数民族科技骨干特殊培养专家服务团申报</w:t>
      </w:r>
    </w:p>
    <w:p>
      <w:pPr>
        <w:spacing w:line="540" w:lineRule="exact"/>
        <w:ind w:left="0" w:leftChars="0" w:firstLine="2099" w:firstLineChars="65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</w:t>
      </w:r>
    </w:p>
    <w:p>
      <w:pPr>
        <w:pStyle w:val="4"/>
        <w:rPr>
          <w:rFonts w:hint="eastAsia"/>
        </w:rPr>
      </w:pPr>
    </w:p>
    <w:p>
      <w:pPr>
        <w:spacing w:line="540" w:lineRule="exact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</w:t>
      </w:r>
      <w:r>
        <w:rPr>
          <w:rFonts w:ascii="黑体" w:hAnsi="黑体" w:eastAsia="黑体" w:cs="楷体"/>
          <w:sz w:val="32"/>
          <w:szCs w:val="32"/>
        </w:rPr>
        <w:t>2-1</w:t>
      </w:r>
    </w:p>
    <w:p>
      <w:pPr>
        <w:pStyle w:val="4"/>
        <w:spacing w:line="240" w:lineRule="exact"/>
      </w:pPr>
    </w:p>
    <w:p>
      <w:pPr>
        <w:spacing w:line="540" w:lineRule="exact"/>
        <w:jc w:val="center"/>
        <w:rPr>
          <w:rFonts w:ascii="Arial Unicode MS" w:hAnsi="方正小标宋_GBK" w:eastAsia="Arial Unicode MS" w:cs="方正小标宋_GBK"/>
          <w:sz w:val="44"/>
          <w:szCs w:val="44"/>
        </w:rPr>
      </w:pPr>
      <w:r>
        <w:rPr>
          <w:rFonts w:hint="eastAsia" w:ascii="Arial Unicode MS" w:hAnsi="方正小标宋_GBK" w:eastAsia="Arial Unicode MS" w:cs="方正小标宋_GBK"/>
          <w:sz w:val="44"/>
          <w:szCs w:val="44"/>
        </w:rPr>
        <w:t>少数民族科技骨干特殊培养</w:t>
      </w:r>
    </w:p>
    <w:p>
      <w:pPr>
        <w:spacing w:line="540" w:lineRule="exact"/>
        <w:jc w:val="center"/>
        <w:rPr>
          <w:rFonts w:ascii="Arial Unicode MS" w:hAnsi="方正小标宋_GBK" w:eastAsia="Arial Unicode MS" w:cs="方正小标宋_GBK"/>
          <w:sz w:val="44"/>
          <w:szCs w:val="44"/>
        </w:rPr>
      </w:pPr>
      <w:r>
        <w:rPr>
          <w:rFonts w:hint="eastAsia" w:ascii="Arial Unicode MS" w:hAnsi="方正小标宋_GBK" w:eastAsia="Arial Unicode MS" w:cs="方正小标宋_GBK"/>
          <w:sz w:val="44"/>
          <w:szCs w:val="44"/>
        </w:rPr>
        <w:t>专家服务团申报表</w:t>
      </w:r>
    </w:p>
    <w:p>
      <w:pPr>
        <w:jc w:val="left"/>
        <w:rPr>
          <w:rFonts w:ascii="Arial" w:hAnsi="Arial" w:eastAsia="Arial" w:cs="Arial"/>
          <w:szCs w:val="21"/>
        </w:rPr>
      </w:pPr>
    </w:p>
    <w:p>
      <w:pPr>
        <w:spacing w:before="229" w:line="204" w:lineRule="auto"/>
        <w:ind w:firstLine="197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32"/>
        </w:rPr>
        <w:t>申报单位（盖章）</w:t>
      </w:r>
      <w:r>
        <w:rPr>
          <w:rFonts w:ascii="仿宋_GB2312" w:hAnsi="仿宋_GB2312" w:eastAsia="仿宋_GB2312" w:cs="仿宋_GB2312"/>
          <w:w w:val="94"/>
          <w:sz w:val="32"/>
          <w:szCs w:val="32"/>
        </w:rPr>
        <w:t xml:space="preserve">:     </w:t>
      </w:r>
      <w:r>
        <w:rPr>
          <w:rFonts w:ascii="仿宋_GB2312" w:hAnsi="仿宋_GB2312" w:eastAsia="仿宋_GB2312" w:cs="仿宋_GB2312"/>
          <w:spacing w:val="-30"/>
          <w:w w:val="94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w w:val="94"/>
          <w:sz w:val="32"/>
          <w:szCs w:val="32"/>
        </w:rPr>
        <w:t xml:space="preserve"> 申报时间</w:t>
      </w:r>
      <w:r>
        <w:rPr>
          <w:rFonts w:hint="eastAsia" w:ascii="仿宋_GB2312" w:hAnsi="仿宋_GB2312" w:eastAsia="仿宋_GB2312" w:cs="仿宋_GB2312"/>
          <w:w w:val="94"/>
          <w:sz w:val="32"/>
          <w:szCs w:val="32"/>
          <w:lang w:eastAsia="zh-CN"/>
        </w:rPr>
        <w:t>：</w:t>
      </w:r>
    </w:p>
    <w:p>
      <w:pPr>
        <w:spacing w:line="113" w:lineRule="exact"/>
        <w:jc w:val="left"/>
      </w:pPr>
    </w:p>
    <w:tbl>
      <w:tblPr>
        <w:tblStyle w:val="17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6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355" w:type="dxa"/>
            <w:vAlign w:val="top"/>
          </w:tcPr>
          <w:p>
            <w:pPr>
              <w:spacing w:before="161" w:line="204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服务团名称</w:t>
            </w:r>
          </w:p>
        </w:tc>
        <w:tc>
          <w:tcPr>
            <w:tcW w:w="614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355" w:type="dxa"/>
            <w:vAlign w:val="top"/>
          </w:tcPr>
          <w:p>
            <w:pPr>
              <w:spacing w:before="161" w:line="204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</w:rPr>
              <w:t>承办单位</w:t>
            </w:r>
          </w:p>
        </w:tc>
        <w:tc>
          <w:tcPr>
            <w:tcW w:w="614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  <w:jc w:val="center"/>
        </w:trPr>
        <w:tc>
          <w:tcPr>
            <w:tcW w:w="235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</w:pPr>
          </w:p>
          <w:p>
            <w:pPr>
              <w:spacing w:before="164" w:line="352" w:lineRule="auto"/>
              <w:ind w:left="122" w:right="57" w:firstLine="62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 xml:space="preserve">主要内容（服务内容、组织形式等）（不 </w:t>
            </w:r>
            <w:r>
              <w:rPr>
                <w:rFonts w:hint="eastAsia" w:ascii="仿宋_GB2312" w:hAnsi="仿宋_GB2312" w:eastAsia="仿宋_GB2312" w:cs="仿宋_GB2312"/>
                <w:spacing w:val="-20"/>
                <w:w w:val="101"/>
                <w:sz w:val="32"/>
                <w:szCs w:val="32"/>
              </w:rPr>
              <w:t>超过200字）</w:t>
            </w:r>
          </w:p>
        </w:tc>
        <w:tc>
          <w:tcPr>
            <w:tcW w:w="614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235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69" w:line="204" w:lineRule="auto"/>
              <w:ind w:firstLine="119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</w:rPr>
              <w:t>专家数量、层次</w:t>
            </w:r>
          </w:p>
        </w:tc>
        <w:tc>
          <w:tcPr>
            <w:tcW w:w="614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355" w:type="dxa"/>
            <w:vAlign w:val="top"/>
          </w:tcPr>
          <w:p>
            <w:pPr>
              <w:spacing w:before="159" w:line="204" w:lineRule="auto"/>
              <w:ind w:firstLine="283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活</w:t>
            </w:r>
            <w:r>
              <w:rPr>
                <w:rFonts w:hint="eastAsia" w:ascii="仿宋_GB2312" w:hAnsi="仿宋_GB2312" w:eastAsia="仿宋_GB2312" w:cs="仿宋_GB2312"/>
                <w:spacing w:val="28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动</w:t>
            </w:r>
            <w:r>
              <w:rPr>
                <w:rFonts w:hint="eastAsia" w:ascii="仿宋_GB2312" w:hAnsi="仿宋_GB2312" w:eastAsia="仿宋_GB2312" w:cs="仿宋_GB2312"/>
                <w:spacing w:val="4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4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间</w:t>
            </w:r>
          </w:p>
        </w:tc>
        <w:tc>
          <w:tcPr>
            <w:tcW w:w="614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355" w:type="dxa"/>
            <w:vAlign w:val="top"/>
          </w:tcPr>
          <w:p>
            <w:pPr>
              <w:spacing w:before="176" w:line="204" w:lineRule="auto"/>
              <w:ind w:firstLine="283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活</w:t>
            </w:r>
            <w:r>
              <w:rPr>
                <w:rFonts w:hint="eastAsia" w:ascii="仿宋_GB2312" w:hAnsi="仿宋_GB2312" w:eastAsia="仿宋_GB2312" w:cs="仿宋_GB2312"/>
                <w:spacing w:val="28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动</w:t>
            </w:r>
            <w:r>
              <w:rPr>
                <w:rFonts w:hint="eastAsia" w:ascii="仿宋_GB2312" w:hAnsi="仿宋_GB2312" w:eastAsia="仿宋_GB2312" w:cs="仿宋_GB2312"/>
                <w:spacing w:val="24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4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点</w:t>
            </w:r>
          </w:p>
        </w:tc>
        <w:tc>
          <w:tcPr>
            <w:tcW w:w="614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355" w:type="dxa"/>
            <w:vAlign w:val="top"/>
          </w:tcPr>
          <w:p>
            <w:pPr>
              <w:spacing w:before="141" w:line="204" w:lineRule="auto"/>
              <w:ind w:firstLine="293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35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1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算</w:t>
            </w:r>
          </w:p>
        </w:tc>
        <w:tc>
          <w:tcPr>
            <w:tcW w:w="614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>
      <w:pPr>
        <w:pStyle w:val="4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9B7C683-DDE8-4A7D-B1E4-3A4BE3BBCF9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B42725-241D-4646-A54F-48F34B9715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4AE840-A21F-41B9-84E6-67F5DB755F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EBF313-32DD-4226-AEE5-2AAFEDF5B87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4487EC9-8C68-4AF7-A26C-8397E3AC31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0FBCFDC8-C5A9-4A90-83FA-D4ED2C2B4DC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DDD56F48-5C86-49C2-B53A-5A3B69BDE0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38EA3"/>
    <w:multiLevelType w:val="singleLevel"/>
    <w:tmpl w:val="4BA38E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  <w:docVar w:name="KSO_WPS_MARK_KEY" w:val="e55bfe29-23f4-4327-81b8-8b88c17e090a"/>
  </w:docVars>
  <w:rsids>
    <w:rsidRoot w:val="49FF46EC"/>
    <w:rsid w:val="04730F20"/>
    <w:rsid w:val="049B4666"/>
    <w:rsid w:val="07752464"/>
    <w:rsid w:val="0BC25F81"/>
    <w:rsid w:val="0BD065D0"/>
    <w:rsid w:val="106F0B25"/>
    <w:rsid w:val="122B27B2"/>
    <w:rsid w:val="12341E4F"/>
    <w:rsid w:val="123A29F6"/>
    <w:rsid w:val="144D0E7B"/>
    <w:rsid w:val="17856645"/>
    <w:rsid w:val="19356A09"/>
    <w:rsid w:val="1A9D7751"/>
    <w:rsid w:val="1C2D45C0"/>
    <w:rsid w:val="1DE4133A"/>
    <w:rsid w:val="25DB5640"/>
    <w:rsid w:val="2AE92709"/>
    <w:rsid w:val="2CCB09C2"/>
    <w:rsid w:val="2F4E79C8"/>
    <w:rsid w:val="2FA00290"/>
    <w:rsid w:val="2FC77D62"/>
    <w:rsid w:val="304946D5"/>
    <w:rsid w:val="31612568"/>
    <w:rsid w:val="33BA52ED"/>
    <w:rsid w:val="357A0C9C"/>
    <w:rsid w:val="42AD715E"/>
    <w:rsid w:val="439D4A0F"/>
    <w:rsid w:val="43C26146"/>
    <w:rsid w:val="44106525"/>
    <w:rsid w:val="448B3D10"/>
    <w:rsid w:val="49FF46EC"/>
    <w:rsid w:val="4BA268EE"/>
    <w:rsid w:val="4DDE00FE"/>
    <w:rsid w:val="50974B0D"/>
    <w:rsid w:val="50A66461"/>
    <w:rsid w:val="51651EBE"/>
    <w:rsid w:val="52642B9B"/>
    <w:rsid w:val="53C855AD"/>
    <w:rsid w:val="5712629E"/>
    <w:rsid w:val="57250B4B"/>
    <w:rsid w:val="5DC34C1A"/>
    <w:rsid w:val="6051475F"/>
    <w:rsid w:val="6733328F"/>
    <w:rsid w:val="6838524A"/>
    <w:rsid w:val="68FE11FC"/>
    <w:rsid w:val="693743DE"/>
    <w:rsid w:val="6B732D97"/>
    <w:rsid w:val="6F2A4AF9"/>
    <w:rsid w:val="705804A1"/>
    <w:rsid w:val="72E0053C"/>
    <w:rsid w:val="74E2242F"/>
    <w:rsid w:val="75213902"/>
    <w:rsid w:val="78404B26"/>
    <w:rsid w:val="7A33700B"/>
    <w:rsid w:val="7B4F7695"/>
    <w:rsid w:val="7C530C5B"/>
    <w:rsid w:val="7C837927"/>
    <w:rsid w:val="7EA62074"/>
    <w:rsid w:val="7F0A5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tabs>
        <w:tab w:val="left" w:pos="0"/>
      </w:tabs>
      <w:ind w:firstLine="630"/>
    </w:pPr>
    <w:rPr>
      <w:rFonts w:ascii="仿宋_GB2312" w:hAnsi="仿宋_GB2312" w:eastAsia="仿宋"/>
      <w:sz w:val="32"/>
      <w:szCs w:val="20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Arial Unicode MS"/>
      <w:b/>
      <w:bCs/>
      <w:sz w:val="44"/>
    </w:rPr>
  </w:style>
  <w:style w:type="paragraph" w:styleId="5">
    <w:name w:val="Body Text First Indent"/>
    <w:basedOn w:val="4"/>
    <w:qFormat/>
    <w:uiPriority w:val="0"/>
    <w:pPr>
      <w:widowControl/>
      <w:ind w:firstLine="420" w:firstLineChars="100"/>
      <w:jc w:val="left"/>
    </w:pPr>
    <w:rPr>
      <w:rFonts w:ascii="Calibri" w:hAnsi="Calibri"/>
      <w:kern w:val="0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tp正文居中"/>
    <w:basedOn w:val="1"/>
    <w:qFormat/>
    <w:uiPriority w:val="0"/>
    <w:pPr>
      <w:jc w:val="center"/>
    </w:pPr>
    <w:rPr>
      <w:rFonts w:ascii="Times New Roman" w:hAnsi="Times New Roman" w:cs="Times New Roman"/>
    </w:rPr>
  </w:style>
  <w:style w:type="paragraph" w:customStyle="1" w:styleId="14">
    <w:name w:val="tp正文"/>
    <w:basedOn w:val="1"/>
    <w:qFormat/>
    <w:uiPriority w:val="0"/>
    <w:rPr>
      <w:rFonts w:ascii="Times New Roman" w:hAnsi="Times New Roman" w:cs="Times New Roman"/>
      <w:szCs w:val="21"/>
    </w:rPr>
  </w:style>
  <w:style w:type="paragraph" w:customStyle="1" w:styleId="15">
    <w:name w:val="tp标题2"/>
    <w:basedOn w:val="1"/>
    <w:qFormat/>
    <w:uiPriority w:val="0"/>
    <w:pPr>
      <w:spacing w:before="312" w:beforeLines="100" w:after="312" w:afterLines="100" w:line="600" w:lineRule="exact"/>
      <w:jc w:val="center"/>
    </w:pPr>
    <w:rPr>
      <w:rFonts w:ascii="华文中宋" w:hAnsi="华文中宋" w:eastAsia="华文中宋" w:cs="Dotum"/>
      <w:bCs/>
      <w:sz w:val="36"/>
      <w:szCs w:val="36"/>
    </w:rPr>
  </w:style>
  <w:style w:type="paragraph" w:customStyle="1" w:styleId="16">
    <w:name w:val="tp正文居中加粗"/>
    <w:basedOn w:val="13"/>
    <w:qFormat/>
    <w:uiPriority w:val="0"/>
    <w:rPr>
      <w:b/>
      <w:bCs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Body text|4"/>
    <w:basedOn w:val="1"/>
    <w:qFormat/>
    <w:uiPriority w:val="0"/>
    <w:pPr>
      <w:widowControl w:val="0"/>
      <w:shd w:val="clear" w:color="auto" w:fill="auto"/>
    </w:pPr>
    <w:rPr>
      <w:b/>
      <w:bCs/>
      <w:sz w:val="26"/>
      <w:szCs w:val="26"/>
      <w:u w:val="non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4432</Words>
  <Characters>4588</Characters>
  <Lines>0</Lines>
  <Paragraphs>0</Paragraphs>
  <TotalTime>41</TotalTime>
  <ScaleCrop>false</ScaleCrop>
  <LinksUpToDate>false</LinksUpToDate>
  <CharactersWithSpaces>5284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2022-02-18T08:00:00Z</dcterms:created>
  <dc:creator>user</dc:creator>
  <cp:lastModifiedBy>蒋杰</cp:lastModifiedBy>
  <dcterms:modified xsi:type="dcterms:W3CDTF">2023-02-22T02:38:20Z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ED7E9EEFD77E46449B3BBD1EAAFA2E42</vt:lpwstr>
  </property>
</Properties>
</file>