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jc w:val="both"/>
        <w:textAlignment w:val="baseline"/>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r>
        <w:rPr>
          <w:rFonts w:hint="default" w:ascii="黑体" w:hAnsi="黑体" w:eastAsia="黑体" w:cs="黑体"/>
          <w:b w:val="0"/>
          <w:bCs w:val="0"/>
          <w:i w:val="0"/>
          <w:iCs w:val="0"/>
          <w:color w:val="auto"/>
          <w:kern w:val="2"/>
          <w:sz w:val="31"/>
          <w:szCs w:val="31"/>
          <w:highlight w:val="none"/>
          <w:vertAlign w:val="baseline"/>
          <w:lang w:val="en-US" w:eastAsia="zh-CN" w:bidi="ar-SA"/>
        </w:rPr>
        <w:t>附件1</w:t>
      </w:r>
    </w:p>
    <w:p>
      <w:pPr>
        <w:adjustRightInd/>
        <w:snapToGrid/>
        <w:spacing w:line="56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pPr>
        <w:adjustRightInd/>
        <w:snapToGrid/>
        <w:spacing w:line="56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pPr>
        <w:autoSpaceDE w:val="0"/>
        <w:autoSpaceDN w:val="0"/>
        <w:adjustRightInd w:val="0"/>
        <w:snapToGrid/>
        <w:spacing w:line="560" w:lineRule="exact"/>
        <w:ind w:firstLine="643" w:firstLineChars="200"/>
        <w:jc w:val="both"/>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进行遮盖处理，工作总结中不允许出现本人姓名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及本人眼部未进行遮盖的照片</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pPr>
        <w:autoSpaceDE w:val="0"/>
        <w:autoSpaceDN w:val="0"/>
        <w:adjustRightInd w:val="0"/>
        <w:snapToGrid/>
        <w:spacing w:line="560" w:lineRule="exact"/>
        <w:ind w:firstLine="640" w:firstLineChars="200"/>
        <w:jc w:val="both"/>
      </w:pPr>
      <w:r>
        <w:rPr>
          <w:rFonts w:hint="default" w:ascii="方正公文黑体" w:hAnsi="方正公文黑体" w:eastAsia="方正公文黑体" w:cs="方正楷体_GBK"/>
          <w:b/>
          <w:bCs/>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任职资格，取得时间、聘任时间及从事专业技术工作年限</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及相应佐证材料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Chars="200"/>
        <w:jc w:val="left"/>
      </w:pP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由</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机关调动（含分流、转移）到各类企事业单位从事专业技术工作的人员，此栏目需上传相关印证材料（含任命文件及干部履历表）。</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职称评审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材料（单位出具的证明不能作为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申报人须如实填写相关信息，并上证书原件，所有内容须与附件一致。</w:t>
      </w:r>
    </w:p>
    <w:p>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 xml:space="preserve"> </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9.（聘）任现职期间考核情况：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21</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3</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（教育、卫生按照评审条件）</w:t>
      </w:r>
    </w:p>
    <w:p>
      <w:pPr>
        <w:autoSpaceDE w:val="0"/>
        <w:autoSpaceDN w:val="0"/>
        <w:adjustRightInd w:val="0"/>
        <w:snapToGrid/>
        <w:spacing w:line="560" w:lineRule="exact"/>
        <w:ind w:firstLine="640"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我市企业专业技术人员需提供与现用人单位签订的劳动合同原件，外地民营企业专业技术人员还需提供用人单位出具的派驻我市连续工作一年以上的情况说明。自由职业者未在我市缴纳个人社保的需提供我市人事代理机构档案托管证明。</w:t>
      </w:r>
      <w:bookmarkStart w:id="0" w:name="_GoBack"/>
      <w:bookmarkEnd w:id="0"/>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10.任现职以来个人工作总结：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11.继续教育：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。公需科目、专业科目均需提供2021</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-2024</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，若继续教育免试的，需上传继续教育免试审批表。（见附件5）</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12.其他附件或证明材料：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13.个人承诺书。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申报人对本人申报材料的真实性负责，填写并上传个人签字的承诺书。</w:t>
      </w:r>
    </w:p>
    <w:p>
      <w:pPr>
        <w:autoSpaceDE w:val="0"/>
        <w:autoSpaceDN w:val="0"/>
        <w:adjustRightInd w:val="0"/>
        <w:snapToGrid/>
        <w:spacing w:line="560" w:lineRule="exact"/>
        <w:ind w:firstLine="640" w:firstLineChars="200"/>
        <w:jc w:val="both"/>
        <w:rPr>
          <w:rFonts w:ascii="方正公文黑体" w:hAnsi="方正公文黑体" w:eastAsia="方正公文黑体"/>
        </w:rPr>
      </w:pPr>
      <w:r>
        <w:rPr>
          <w:rFonts w:hint="default" w:ascii="方正公文黑体" w:hAnsi="方正公文黑体" w:eastAsia="方正公文黑体" w:cs="方正楷体_GBK"/>
          <w:b/>
          <w:bCs/>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上传单位公示及公示结果。（模板详见附件2，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p>
    <w:p>
      <w:pPr>
        <w:autoSpaceDE w:val="0"/>
        <w:autoSpaceDN w:val="0"/>
        <w:adjustRightInd w:val="0"/>
        <w:snapToGrid/>
        <w:spacing w:line="560" w:lineRule="exact"/>
        <w:ind w:firstLine="640" w:firstLineChars="200"/>
        <w:jc w:val="both"/>
        <w:rPr>
          <w:rFonts w:ascii="方正公文黑体" w:eastAsia="方正公文黑体"/>
        </w:rPr>
      </w:pPr>
      <w:r>
        <w:rPr>
          <w:rFonts w:hint="default" w:ascii="方正公文黑体" w:hAnsi="方正楷体_GBK" w:eastAsia="方正公文黑体" w:cs="方正楷体_GBK"/>
          <w:b/>
          <w:bCs/>
          <w:i w:val="0"/>
          <w:iCs w:val="0"/>
          <w:color w:val="auto"/>
          <w:kern w:val="2"/>
          <w:sz w:val="32"/>
          <w:szCs w:val="32"/>
          <w:highlight w:val="none"/>
          <w:vertAlign w:val="baseline"/>
          <w:lang w:val="en-US" w:eastAsia="zh-CN" w:bidi="ar-SA"/>
        </w:rPr>
        <w:t>三、主管单位</w:t>
      </w:r>
    </w:p>
    <w:p>
      <w:pPr>
        <w:autoSpaceDE w:val="0"/>
        <w:autoSpaceDN w:val="0"/>
        <w:adjustRightInd w:val="0"/>
        <w:snapToGrid/>
        <w:spacing w:line="560" w:lineRule="exact"/>
        <w:ind w:firstLineChars="200"/>
        <w:jc w:val="both"/>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按要求上传加盖公章的推荐意见。（模板详见附件4）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公文黑体">
    <w:altName w:val="Times New Roman"/>
    <w:panose1 w:val="02020603050000020304"/>
    <w:charset w:val="00"/>
    <w:family w:val="roman"/>
    <w:pitch w:val="default"/>
    <w:sig w:usb0="00000000" w:usb1="00000000" w:usb2="00000008" w:usb3="00000000" w:csb0="000001FF" w:csb1="00000000"/>
  </w:font>
  <w:font w:name="方正楷体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YWFhMjNiZTQ2MjA5YjliYjlmZWM0YzBmNjBkOTkifQ=="/>
  </w:docVars>
  <w:rsids>
    <w:rsidRoot w:val="00000000"/>
    <w:rsid w:val="01AF1A99"/>
    <w:rsid w:val="07C13C7E"/>
    <w:rsid w:val="08AB6CC4"/>
    <w:rsid w:val="138A53E5"/>
    <w:rsid w:val="23230CFC"/>
    <w:rsid w:val="25AF6624"/>
    <w:rsid w:val="2D1E71E6"/>
    <w:rsid w:val="324A4C54"/>
    <w:rsid w:val="364274C5"/>
    <w:rsid w:val="3B2A254A"/>
    <w:rsid w:val="3FA66EBE"/>
    <w:rsid w:val="407C44CE"/>
    <w:rsid w:val="460B5EAC"/>
    <w:rsid w:val="4A276095"/>
    <w:rsid w:val="51557087"/>
    <w:rsid w:val="519B0AFE"/>
    <w:rsid w:val="6ACD3039"/>
    <w:rsid w:val="6C4A2A22"/>
    <w:rsid w:val="72EC26C7"/>
    <w:rsid w:val="7776329D"/>
    <w:rsid w:val="7A7272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3">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7">
    <w:name w:val="Hyperlink"/>
    <w:basedOn w:val="6"/>
    <w:qFormat/>
    <w:uiPriority w:val="0"/>
    <w:rPr>
      <w:rFonts w:ascii="Times New Roman" w:hAnsi="Times New Roman" w:eastAsia="宋体" w:cs="Times New Roman"/>
      <w:color w:val="0000FF"/>
      <w:sz w:val="21"/>
      <w:u w:val="single"/>
    </w:rPr>
  </w:style>
  <w:style w:type="paragraph" w:customStyle="1" w:styleId="8">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1618</Words>
  <Characters>1682</Characters>
  <Paragraphs>27</Paragraphs>
  <TotalTime>0</TotalTime>
  <ScaleCrop>false</ScaleCrop>
  <LinksUpToDate>false</LinksUpToDate>
  <CharactersWithSpaces>1683</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2022-10-15T12:04:00Z</dcterms:created>
  <dc:creator>EVR-AN00</dc:creator>
  <cp:lastModifiedBy>1106-ljl</cp:lastModifiedBy>
  <cp:lastPrinted>2024-08-19T05:36:00Z</cp:lastPrinted>
  <dcterms:modified xsi:type="dcterms:W3CDTF">2024-08-23T07:31:30Z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AF0085B8A7E3456896C1509552D5ABA1_13</vt:lpwstr>
  </property>
  <property fmtid="{D5CDD505-2E9C-101B-9397-08002B2CF9AE}" pid="3" name="KSOProductBuildVer">
    <vt:lpwstr>2052-11.8.2.8696</vt:lpwstr>
  </property>
</Properties>
</file>